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06" w:rsidRDefault="009E6C86">
      <w:pPr>
        <w:pStyle w:val="Standard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1006" w:rsidRDefault="009E6C86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7D1006" w:rsidRDefault="007D100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7D1006" w:rsidRDefault="009E6C86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7D1006" w:rsidRDefault="007D100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7D1006" w:rsidRDefault="007D100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7D1006" w:rsidRDefault="007D100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7D1006" w:rsidRDefault="007D100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7D1006" w:rsidRDefault="009E6C86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7D1006" w:rsidRDefault="009E6C86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7D1006" w:rsidRDefault="009E6C86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7D1006" w:rsidRDefault="009E6C86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7D1006" w:rsidRDefault="009E6C86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17.12.2020</w:t>
      </w:r>
    </w:p>
    <w:p w:rsidR="007D1006" w:rsidRDefault="007D100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1006" w:rsidRDefault="007D100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1006" w:rsidRDefault="007D100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1006" w:rsidRDefault="009E6C8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7D1006" w:rsidRDefault="007D100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1006" w:rsidRDefault="007D100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8.30 vă comunicăm următoarele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date: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5743</w:t>
      </w:r>
    </w:p>
    <w:p w:rsidR="007D1006" w:rsidRDefault="009E6C86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1595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798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760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287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16.12.2020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177 (58</w:t>
      </w:r>
      <w:r>
        <w:rPr>
          <w:rFonts w:eastAsia="Times New Roman" w:cs="Times New Roman"/>
          <w:b/>
          <w:bCs/>
          <w:sz w:val="24"/>
          <w:szCs w:val="28"/>
        </w:rPr>
        <w:t xml:space="preserve"> Resita, 8 ATI; 82 Caransebes, 8 ATI,  21  Oravita)</w:t>
      </w:r>
    </w:p>
    <w:p w:rsidR="007D1006" w:rsidRDefault="007D100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200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1075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484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-684</w:t>
      </w:r>
    </w:p>
    <w:p w:rsidR="007D1006" w:rsidRDefault="009E6C86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1341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11104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16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17.12.2020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82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4313</w:t>
      </w:r>
    </w:p>
    <w:p w:rsidR="007D1006" w:rsidRDefault="009E6C8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7403</w:t>
      </w:r>
    </w:p>
    <w:p w:rsidR="007D1006" w:rsidRDefault="007D100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D1006" w:rsidRDefault="009E6C86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pana in  data de 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7D1006" w:rsidRDefault="007D10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006" w:rsidRDefault="009E6C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Decese:</w:t>
      </w:r>
    </w:p>
    <w:p w:rsidR="007D1006" w:rsidRDefault="009E6C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84 de ani din Caransebeș decedată la SMUC. HTA stadiul 3, diabet zaharat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tip 2. </w:t>
      </w:r>
    </w:p>
    <w:p w:rsidR="007D1006" w:rsidRDefault="009E6C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64 de ani din Bucoșnița decedat la SMUC. Cardiopatie ischemică cronică, HTA stadiul 3, insuficiență cardiacă NYHA 4, regurgitare mitrală tricuspidiană, diabet zaharat tip 2, Boală Parkinson. </w:t>
      </w:r>
    </w:p>
    <w:p w:rsidR="007D1006" w:rsidRDefault="009E6C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76 de ani din Reșița decedată la SJU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R. Lacunarism cerebral formă paraparetică, declin cognitiv moderat, demență mixtă.</w:t>
      </w:r>
    </w:p>
    <w:p w:rsidR="007D1006" w:rsidRDefault="007D10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006" w:rsidRDefault="007D10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006" w:rsidRDefault="007D10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006" w:rsidRDefault="007D10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006" w:rsidRDefault="009E6C86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ȘEF DEPARTAMENT</w:t>
      </w:r>
    </w:p>
    <w:p w:rsidR="007D1006" w:rsidRDefault="009E6C86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7D1006" w:rsidRDefault="009E6C86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7D1006" w:rsidRDefault="009E6C86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7D1006" w:rsidRDefault="007D1006">
      <w:pPr>
        <w:pStyle w:val="ListParagraph"/>
        <w:spacing w:after="0" w:line="240" w:lineRule="auto"/>
      </w:pPr>
    </w:p>
    <w:sectPr w:rsidR="007D1006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6" w:rsidRDefault="009E6C86">
      <w:r>
        <w:separator/>
      </w:r>
    </w:p>
  </w:endnote>
  <w:endnote w:type="continuationSeparator" w:id="0">
    <w:p w:rsidR="009E6C86" w:rsidRDefault="009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6" w:rsidRDefault="009E6C86">
      <w:r>
        <w:rPr>
          <w:color w:val="000000"/>
        </w:rPr>
        <w:separator/>
      </w:r>
    </w:p>
  </w:footnote>
  <w:footnote w:type="continuationSeparator" w:id="0">
    <w:p w:rsidR="009E6C86" w:rsidRDefault="009E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006"/>
    <w:rsid w:val="007D1006"/>
    <w:rsid w:val="009E6C86"/>
    <w:rsid w:val="00E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2020-12-17T07:17:00Z</cp:lastPrinted>
  <dcterms:created xsi:type="dcterms:W3CDTF">2020-12-17T13:23:00Z</dcterms:created>
  <dcterms:modified xsi:type="dcterms:W3CDTF">2020-12-17T13:23:00Z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