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D7" w:rsidRDefault="00E646AA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A67D7" w:rsidRDefault="00E646AA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5A67D7" w:rsidRDefault="005A67D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5A67D7" w:rsidRDefault="00E646AA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0D4362">
        <w:rPr>
          <w:rFonts w:ascii="RomJurnalist" w:eastAsia="Times New Roman" w:hAnsi="RomJurnalist" w:cs="Times New Roman"/>
          <w:sz w:val="30"/>
          <w:szCs w:val="30"/>
        </w:rPr>
        <w:t xml:space="preserve"> A JUDEȚULUI CARAȘ-SEVERIN</w:t>
      </w:r>
    </w:p>
    <w:p w:rsidR="005A67D7" w:rsidRDefault="005A67D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5A67D7" w:rsidRDefault="005A67D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5A67D7" w:rsidRDefault="005A67D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5A67D7" w:rsidRDefault="005A67D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5A67D7" w:rsidRDefault="00E646AA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5A67D7" w:rsidRDefault="00E646A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5A67D7" w:rsidRDefault="00E646A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5A67D7" w:rsidRDefault="00E646A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5A67D7" w:rsidRDefault="00E646A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</w:t>
      </w:r>
    </w:p>
    <w:p w:rsidR="005A67D7" w:rsidRDefault="005A67D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A67D7" w:rsidRDefault="00E646A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:rsidR="005A67D7" w:rsidRDefault="00E646A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INSTITUȚIA PREFECTULUI</w:t>
      </w:r>
      <w:r w:rsidR="000D4362">
        <w:rPr>
          <w:sz w:val="28"/>
          <w:szCs w:val="28"/>
        </w:rPr>
        <w:t xml:space="preserve"> -</w:t>
      </w:r>
      <w:bookmarkStart w:id="0" w:name="_GoBack"/>
      <w:bookmarkEnd w:id="0"/>
      <w:r w:rsidR="000D4362">
        <w:rPr>
          <w:sz w:val="28"/>
          <w:szCs w:val="28"/>
        </w:rPr>
        <w:t xml:space="preserve"> JUDEȚUL CARAȘ-SEVERIN</w:t>
      </w:r>
    </w:p>
    <w:p w:rsidR="005A67D7" w:rsidRDefault="005A67D7">
      <w:pPr>
        <w:pStyle w:val="Standard"/>
        <w:ind w:firstLine="708"/>
        <w:jc w:val="both"/>
        <w:rPr>
          <w:sz w:val="28"/>
          <w:szCs w:val="28"/>
        </w:rPr>
      </w:pPr>
    </w:p>
    <w:p w:rsidR="005A67D7" w:rsidRDefault="005A67D7">
      <w:pPr>
        <w:pStyle w:val="Standard"/>
        <w:ind w:firstLine="708"/>
        <w:jc w:val="both"/>
        <w:rPr>
          <w:sz w:val="28"/>
          <w:szCs w:val="28"/>
        </w:rPr>
      </w:pPr>
    </w:p>
    <w:p w:rsidR="005A67D7" w:rsidRDefault="005A67D7">
      <w:pPr>
        <w:pStyle w:val="Standard"/>
        <w:ind w:firstLine="708"/>
        <w:jc w:val="both"/>
        <w:rPr>
          <w:sz w:val="28"/>
          <w:szCs w:val="28"/>
        </w:rPr>
      </w:pP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-21 ianuarie 2021 –</w:t>
      </w:r>
    </w:p>
    <w:p w:rsidR="005A67D7" w:rsidRDefault="005A67D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</w:t>
      </w:r>
      <w:r>
        <w:rPr>
          <w:rFonts w:ascii="Helvetica" w:hAnsi="Helvetica"/>
          <w:color w:val="1D2228"/>
          <w:sz w:val="20"/>
          <w:szCs w:val="20"/>
        </w:rPr>
        <w:t>nivelul județului Caraș- Severin, in cadrul etapei I de vaccinare împotriva COVID-19 s-a administrat un număr total de 546 vaccinuri, astfel: 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96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168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</w:t>
      </w:r>
      <w:r>
        <w:rPr>
          <w:rFonts w:ascii="Helvetica" w:hAnsi="Helvetica"/>
          <w:color w:val="1D2228"/>
          <w:sz w:val="20"/>
          <w:szCs w:val="20"/>
        </w:rPr>
        <w:t>A:156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126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:rsidR="005A67D7" w:rsidRDefault="005A67D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Menționăm faptul că, de la debutul campaniei de vaccinare și până în prezent, s-au primit 4960 doze si s-au administrat 3243 doze vaccin împotr</w:t>
      </w:r>
      <w:r>
        <w:rPr>
          <w:rFonts w:ascii="Helvetica" w:hAnsi="Helvetica"/>
          <w:color w:val="1D2228"/>
          <w:sz w:val="20"/>
          <w:szCs w:val="20"/>
        </w:rPr>
        <w:t>iva virusului SARS-CoV-2, după cum urmează: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REȘIȚA:1096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SPITALUL MUNICIPAL DE URGENȚĂ CARANSEBEȘ: 1127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595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118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:307</w:t>
      </w:r>
    </w:p>
    <w:p w:rsidR="005A67D7" w:rsidRDefault="005A67D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Vaccinarea este o</w:t>
      </w:r>
      <w:r>
        <w:rPr>
          <w:rFonts w:ascii="Helvetica" w:hAnsi="Helvetica"/>
          <w:color w:val="1D2228"/>
          <w:sz w:val="20"/>
          <w:szCs w:val="20"/>
        </w:rPr>
        <w:t xml:space="preserve"> măsură complexă de prevenție în pandemia de coronavirus, alături de celelalte obligații ce ne revin:</w:t>
      </w:r>
    </w:p>
    <w:p w:rsidR="005A67D7" w:rsidRDefault="00E646A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respectarea regulilor şi a măsurilor igienico-sanitare (purtarea măştii, spălatul pe mâini şi distanţarea fizică).</w:t>
      </w:r>
    </w:p>
    <w:p w:rsidR="005A67D7" w:rsidRDefault="00E646A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7D7" w:rsidRDefault="00E646A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5A67D7" w:rsidRDefault="00E646A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SUPRAVEGHERE ÎN </w:t>
      </w:r>
      <w:r>
        <w:rPr>
          <w:rFonts w:eastAsia="Times New Roman" w:cs="Calibri"/>
          <w:b/>
          <w:color w:val="000000"/>
          <w:sz w:val="24"/>
          <w:szCs w:val="24"/>
        </w:rPr>
        <w:t>SĂNĂTATE PUBLICĂ</w:t>
      </w:r>
    </w:p>
    <w:p w:rsidR="005A67D7" w:rsidRDefault="00E646A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5A67D7" w:rsidRDefault="00E646AA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5A67D7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AA" w:rsidRDefault="00E646AA">
      <w:r>
        <w:separator/>
      </w:r>
    </w:p>
  </w:endnote>
  <w:endnote w:type="continuationSeparator" w:id="0">
    <w:p w:rsidR="00E646AA" w:rsidRDefault="00E6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AA" w:rsidRDefault="00E646AA">
      <w:r>
        <w:rPr>
          <w:color w:val="000000"/>
        </w:rPr>
        <w:separator/>
      </w:r>
    </w:p>
  </w:footnote>
  <w:footnote w:type="continuationSeparator" w:id="0">
    <w:p w:rsidR="00E646AA" w:rsidRDefault="00E6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7D7"/>
    <w:rsid w:val="000D4362"/>
    <w:rsid w:val="005A67D7"/>
    <w:rsid w:val="00E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1</cp:revision>
  <cp:lastPrinted>2020-11-18T12:35:00Z</cp:lastPrinted>
  <dcterms:created xsi:type="dcterms:W3CDTF">2021-01-08T07:41:00Z</dcterms:created>
  <dcterms:modified xsi:type="dcterms:W3CDTF">2021-01-21T09:54:00Z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